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261AEA">
        <w:rPr>
          <w:rFonts w:cs="Arial"/>
          <w:sz w:val="24"/>
          <w:lang w:val="en-US"/>
        </w:rPr>
        <w:t>7</w:t>
      </w:r>
      <w:r w:rsidR="00631AB6">
        <w:rPr>
          <w:rFonts w:cs="Arial"/>
          <w:sz w:val="24"/>
          <w:lang w:val="en-US"/>
        </w:rPr>
        <w:t>9</w:t>
      </w:r>
      <w:r w:rsidRPr="005F67E6">
        <w:rPr>
          <w:rFonts w:ascii="Times New Roman" w:hAnsi="Times New Roman"/>
          <w:sz w:val="24"/>
        </w:rPr>
        <w:tab/>
      </w:r>
      <w:r w:rsidR="005B6285" w:rsidRPr="005B6285">
        <w:rPr>
          <w:rFonts w:cs="Arial"/>
          <w:sz w:val="22"/>
          <w:lang w:val="en-US"/>
        </w:rPr>
        <w:t>R4-164307</w:t>
      </w:r>
    </w:p>
    <w:p w:rsidR="005F0A31" w:rsidRPr="00205175" w:rsidRDefault="00B93A8B" w:rsidP="005F0A31">
      <w:pPr>
        <w:pStyle w:val="Header"/>
        <w:tabs>
          <w:tab w:val="right" w:pos="9072"/>
        </w:tabs>
        <w:rPr>
          <w:rFonts w:cs="Arial"/>
          <w:sz w:val="24"/>
          <w:lang w:val="sv-SE"/>
        </w:rPr>
      </w:pPr>
      <w:r w:rsidRPr="00B93A8B">
        <w:rPr>
          <w:rFonts w:cs="Arial"/>
          <w:bCs/>
          <w:sz w:val="24"/>
          <w:lang w:val="en-US"/>
        </w:rPr>
        <w:t>Nanjing, China, 23 - 27 May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E570D3">
        <w:rPr>
          <w:sz w:val="22"/>
          <w:lang w:val="en-US"/>
        </w:rPr>
        <w:t>6.5.1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B93A8B">
        <w:rPr>
          <w:sz w:val="22"/>
        </w:rPr>
        <w:t>Further d</w:t>
      </w:r>
      <w:r w:rsidR="00C94524">
        <w:rPr>
          <w:sz w:val="22"/>
        </w:rPr>
        <w:t>iscussion</w:t>
      </w:r>
      <w:r w:rsidR="00B93A8B">
        <w:rPr>
          <w:sz w:val="22"/>
        </w:rPr>
        <w:t xml:space="preserve"> on</w:t>
      </w:r>
      <w:r w:rsidR="00C94524">
        <w:rPr>
          <w:sz w:val="22"/>
        </w:rPr>
        <w:t xml:space="preserve"> </w:t>
      </w:r>
      <w:r w:rsidR="0090530A" w:rsidRPr="0052331D">
        <w:rPr>
          <w:sz w:val="22"/>
        </w:rPr>
        <w:t>Cat-M</w:t>
      </w:r>
      <w:r w:rsidR="00A9556D">
        <w:rPr>
          <w:sz w:val="22"/>
        </w:rPr>
        <w:t>1</w:t>
      </w:r>
      <w:r w:rsidR="0090530A">
        <w:rPr>
          <w:sz w:val="22"/>
        </w:rPr>
        <w:t xml:space="preserve"> </w:t>
      </w:r>
      <w:r w:rsidR="00425A18">
        <w:rPr>
          <w:sz w:val="22"/>
        </w:rPr>
        <w:t>Intra-frequency Handover Test</w:t>
      </w:r>
      <w:r w:rsidR="007D0EDC">
        <w:rPr>
          <w:sz w:val="22"/>
        </w:rPr>
        <w:t xml:space="preserve"> Case</w:t>
      </w:r>
      <w:r w:rsidR="00425A18">
        <w:rPr>
          <w:sz w:val="22"/>
        </w:rPr>
        <w:t>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7C2EBE" w:rsidRDefault="00F51200" w:rsidP="00F51200">
      <w:pPr>
        <w:pStyle w:val="BodyTex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RAN4#78bis, the </w:t>
      </w:r>
      <w:r w:rsidRPr="00F51200">
        <w:rPr>
          <w:sz w:val="22"/>
          <w:szCs w:val="22"/>
          <w:lang w:val="en-GB"/>
        </w:rPr>
        <w:t>Intra-frequency Handover</w:t>
      </w:r>
      <w:r>
        <w:rPr>
          <w:sz w:val="22"/>
          <w:szCs w:val="22"/>
          <w:lang w:val="en-GB"/>
        </w:rPr>
        <w:t xml:space="preserve"> requirement for </w:t>
      </w:r>
      <w:proofErr w:type="spellStart"/>
      <w:r>
        <w:rPr>
          <w:sz w:val="22"/>
          <w:szCs w:val="22"/>
          <w:lang w:val="en-GB"/>
        </w:rPr>
        <w:t>eMTC</w:t>
      </w:r>
      <w:proofErr w:type="spellEnd"/>
      <w:r>
        <w:rPr>
          <w:sz w:val="22"/>
          <w:szCs w:val="22"/>
          <w:lang w:val="en-GB"/>
        </w:rPr>
        <w:t xml:space="preserve"> UEs </w:t>
      </w:r>
      <w:r w:rsidR="00071A12">
        <w:rPr>
          <w:sz w:val="22"/>
          <w:szCs w:val="22"/>
          <w:lang w:val="en-GB"/>
        </w:rPr>
        <w:t xml:space="preserve">for </w:t>
      </w:r>
      <w:proofErr w:type="spellStart"/>
      <w:r w:rsidR="00071A12">
        <w:rPr>
          <w:sz w:val="22"/>
          <w:szCs w:val="22"/>
          <w:lang w:val="en-GB"/>
        </w:rPr>
        <w:t>CEModeA</w:t>
      </w:r>
      <w:proofErr w:type="spellEnd"/>
      <w:r w:rsidR="00071A12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was agreed [1]. Also, it was agreed to complete the </w:t>
      </w:r>
      <w:proofErr w:type="spellStart"/>
      <w:r w:rsidRPr="00F51200">
        <w:rPr>
          <w:sz w:val="22"/>
          <w:szCs w:val="22"/>
          <w:lang w:val="en-GB"/>
        </w:rPr>
        <w:t>CEModeA</w:t>
      </w:r>
      <w:proofErr w:type="spellEnd"/>
      <w:r w:rsidRPr="00F51200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test cases</w:t>
      </w:r>
      <w:r w:rsidR="00071A12">
        <w:rPr>
          <w:sz w:val="22"/>
          <w:szCs w:val="22"/>
          <w:lang w:val="en-GB"/>
        </w:rPr>
        <w:t xml:space="preserve"> in RAN4#79</w:t>
      </w:r>
      <w:r>
        <w:rPr>
          <w:sz w:val="22"/>
          <w:szCs w:val="22"/>
          <w:lang w:val="en-GB"/>
        </w:rPr>
        <w:t>, including the intra-frequency h</w:t>
      </w:r>
      <w:r w:rsidRPr="00F51200">
        <w:rPr>
          <w:sz w:val="22"/>
          <w:szCs w:val="22"/>
          <w:lang w:val="en-GB"/>
        </w:rPr>
        <w:t>andover</w:t>
      </w:r>
      <w:r>
        <w:rPr>
          <w:sz w:val="22"/>
          <w:szCs w:val="22"/>
          <w:lang w:val="en-GB"/>
        </w:rPr>
        <w:t xml:space="preserve"> tests [2]. </w:t>
      </w:r>
      <w:r w:rsidR="007C2EBE">
        <w:rPr>
          <w:sz w:val="22"/>
          <w:szCs w:val="22"/>
          <w:lang w:val="en-GB"/>
        </w:rPr>
        <w:t xml:space="preserve">In this paper, we </w:t>
      </w:r>
      <w:r>
        <w:rPr>
          <w:sz w:val="22"/>
          <w:szCs w:val="22"/>
          <w:lang w:val="en-GB"/>
        </w:rPr>
        <w:t>discuss</w:t>
      </w:r>
      <w:r w:rsidR="002F1DE1">
        <w:rPr>
          <w:sz w:val="22"/>
          <w:szCs w:val="22"/>
          <w:lang w:val="en-GB"/>
        </w:rPr>
        <w:t xml:space="preserve"> </w:t>
      </w:r>
      <w:r w:rsidR="007C2EBE">
        <w:rPr>
          <w:sz w:val="22"/>
          <w:szCs w:val="22"/>
          <w:lang w:val="en-GB"/>
        </w:rPr>
        <w:t xml:space="preserve">the </w:t>
      </w:r>
      <w:r w:rsidR="007C2EBE" w:rsidRPr="00C50951">
        <w:rPr>
          <w:sz w:val="22"/>
          <w:szCs w:val="22"/>
          <w:lang w:val="en-GB"/>
        </w:rPr>
        <w:t>configurations and parameter settings</w:t>
      </w:r>
      <w:r w:rsidR="007C2EBE">
        <w:rPr>
          <w:sz w:val="22"/>
          <w:szCs w:val="22"/>
          <w:lang w:val="en-GB"/>
        </w:rPr>
        <w:t xml:space="preserve"> for the </w:t>
      </w:r>
      <w:r w:rsidR="007C2EBE">
        <w:rPr>
          <w:sz w:val="22"/>
          <w:szCs w:val="22"/>
        </w:rPr>
        <w:t>i</w:t>
      </w:r>
      <w:r w:rsidR="007C2EBE" w:rsidRPr="00EC2038">
        <w:rPr>
          <w:sz w:val="22"/>
          <w:szCs w:val="22"/>
        </w:rPr>
        <w:t xml:space="preserve">ntra-frequency </w:t>
      </w:r>
      <w:r w:rsidR="007C2EBE">
        <w:rPr>
          <w:sz w:val="22"/>
          <w:szCs w:val="22"/>
        </w:rPr>
        <w:t xml:space="preserve">handover </w:t>
      </w:r>
      <w:r w:rsidR="007C2EBE">
        <w:rPr>
          <w:sz w:val="22"/>
          <w:szCs w:val="22"/>
          <w:lang w:val="en-GB"/>
        </w:rPr>
        <w:t>test cases.</w:t>
      </w:r>
    </w:p>
    <w:p w:rsidR="00E670AF" w:rsidRDefault="00EC2038" w:rsidP="0052331D">
      <w:pPr>
        <w:pStyle w:val="BodyText"/>
        <w:rPr>
          <w:sz w:val="22"/>
          <w:szCs w:val="22"/>
          <w:lang w:val="en-GB"/>
        </w:rPr>
      </w:pPr>
      <w:r w:rsidRPr="0052331D">
        <w:rPr>
          <w:sz w:val="22"/>
          <w:szCs w:val="22"/>
          <w:lang w:val="en-GB"/>
        </w:rPr>
        <w:t xml:space="preserve"> </w:t>
      </w:r>
    </w:p>
    <w:p w:rsidR="005F0A31" w:rsidRPr="005F67E6" w:rsidRDefault="00E73A5B" w:rsidP="00E73A5B">
      <w:pPr>
        <w:pStyle w:val="Heading1"/>
      </w:pPr>
      <w:r>
        <w:t>D</w:t>
      </w:r>
      <w:r w:rsidR="007C2EBE">
        <w:t>iscussion</w:t>
      </w:r>
    </w:p>
    <w:p w:rsidR="00437652" w:rsidRPr="006155B8" w:rsidRDefault="00CF55EE" w:rsidP="00437652">
      <w:pPr>
        <w:pStyle w:val="Subtitle"/>
      </w:pPr>
      <w:r>
        <w:t>Test Purpose</w:t>
      </w:r>
    </w:p>
    <w:p w:rsidR="00CF55EE" w:rsidRDefault="002F1DE1" w:rsidP="00F13DA4">
      <w:pPr>
        <w:spacing w:after="0"/>
        <w:rPr>
          <w:i/>
          <w:sz w:val="22"/>
        </w:rPr>
      </w:pPr>
      <w:r>
        <w:t>The purpose of i</w:t>
      </w:r>
      <w:r w:rsidR="00543249" w:rsidRPr="00543249">
        <w:t>ntra-frequency handover</w:t>
      </w:r>
      <w:r w:rsidR="00543249">
        <w:t xml:space="preserve"> test case</w:t>
      </w:r>
      <w:r w:rsidR="00B32F0C">
        <w:t>s</w:t>
      </w:r>
      <w:r w:rsidR="00543249">
        <w:t xml:space="preserve"> is to verify </w:t>
      </w:r>
      <w:r w:rsidR="00F37C05">
        <w:t>the intra-</w:t>
      </w:r>
      <w:r w:rsidR="00543249">
        <w:t xml:space="preserve">frequency handover requirements specified </w:t>
      </w:r>
      <w:r w:rsidR="00F37C05">
        <w:t>for Cat-M1 UEs</w:t>
      </w:r>
      <w:r w:rsidR="00EA5068">
        <w:t xml:space="preserve">. </w:t>
      </w:r>
      <w:r w:rsidR="00AF06C2">
        <w:t xml:space="preserve"> </w:t>
      </w:r>
      <w:r w:rsidR="004A26C1">
        <w:t xml:space="preserve">In legacy HO test cases, </w:t>
      </w:r>
      <w:r w:rsidR="00F13DA4">
        <w:t xml:space="preserve">e.g., </w:t>
      </w:r>
      <w:r w:rsidR="00F13DA4" w:rsidRPr="00AF06C2">
        <w:t>A.5.1.10</w:t>
      </w:r>
      <w:r w:rsidR="00F13DA4">
        <w:t xml:space="preserve"> in TS 36.133</w:t>
      </w:r>
      <w:r w:rsidR="00806E52">
        <w:t>[3]</w:t>
      </w:r>
      <w:r w:rsidR="00F13DA4">
        <w:t xml:space="preserve">, </w:t>
      </w:r>
      <w:r w:rsidR="00CF55EE">
        <w:t>a</w:t>
      </w:r>
      <w:r w:rsidR="00F13DA4">
        <w:t xml:space="preserve"> </w:t>
      </w:r>
      <w:r w:rsidR="00CF55EE">
        <w:t xml:space="preserve">HO </w:t>
      </w:r>
      <w:r w:rsidR="00F13DA4">
        <w:t>test consists of three successive time periods with time duration</w:t>
      </w:r>
      <w:r w:rsidR="004A26C1">
        <w:t>s of T1, T2 and T3 respectively: t</w:t>
      </w:r>
      <w:r w:rsidR="00F13DA4">
        <w:t xml:space="preserve">he purpose of T1 and T2 </w:t>
      </w:r>
      <w:r w:rsidR="00CF55EE">
        <w:t xml:space="preserve">is </w:t>
      </w:r>
      <w:r w:rsidR="00F13DA4">
        <w:t xml:space="preserve">to create the environment </w:t>
      </w:r>
      <w:r w:rsidR="004A26C1">
        <w:t xml:space="preserve">that </w:t>
      </w:r>
      <w:r w:rsidR="00F13DA4">
        <w:t>trigger</w:t>
      </w:r>
      <w:r w:rsidR="004A26C1">
        <w:t xml:space="preserve">s the </w:t>
      </w:r>
      <w:r w:rsidR="00F13DA4">
        <w:t xml:space="preserve">UE to </w:t>
      </w:r>
      <w:r w:rsidR="00CF55EE">
        <w:t>report</w:t>
      </w:r>
      <w:r w:rsidR="00F13DA4">
        <w:t xml:space="preserve"> Event A3 </w:t>
      </w:r>
      <w:r w:rsidR="00CF55EE">
        <w:t xml:space="preserve">and </w:t>
      </w:r>
      <w:r w:rsidR="004A26C1">
        <w:t>also allow the</w:t>
      </w:r>
      <w:r w:rsidR="00CF55EE">
        <w:t xml:space="preserve"> </w:t>
      </w:r>
      <w:proofErr w:type="spellStart"/>
      <w:r w:rsidR="00F13DA4">
        <w:t>eNB</w:t>
      </w:r>
      <w:proofErr w:type="spellEnd"/>
      <w:r w:rsidR="00F13DA4">
        <w:t xml:space="preserve"> to send back HO message to UE</w:t>
      </w:r>
      <w:r w:rsidR="00CF55EE">
        <w:t xml:space="preserve">. </w:t>
      </w:r>
      <w:r w:rsidR="00F13DA4">
        <w:t xml:space="preserve">The test requirement is </w:t>
      </w:r>
      <w:r w:rsidR="004A26C1">
        <w:t xml:space="preserve">stated as </w:t>
      </w:r>
      <w:r w:rsidR="00F13DA4">
        <w:t xml:space="preserve">“UE shall start to transmit the PRACH to Cell 2 within certain time period from the beginning of time period T3.” </w:t>
      </w:r>
      <w:r w:rsidR="00CF55EE">
        <w:t>In another word, the test is designed to test UE’s response time to HO message but not the UE’s capability for Event reporting.</w:t>
      </w:r>
    </w:p>
    <w:p w:rsidR="00023653" w:rsidRDefault="00023653" w:rsidP="00F13DA4">
      <w:pPr>
        <w:spacing w:after="0"/>
        <w:rPr>
          <w:i/>
          <w:sz w:val="22"/>
        </w:rPr>
      </w:pPr>
    </w:p>
    <w:p w:rsidR="00023653" w:rsidRPr="00023653" w:rsidRDefault="00023653" w:rsidP="00F13DA4">
      <w:pPr>
        <w:spacing w:after="0"/>
      </w:pPr>
      <w:r>
        <w:rPr>
          <w:sz w:val="22"/>
        </w:rPr>
        <w:t xml:space="preserve">In the following, we focus our discussion on </w:t>
      </w:r>
      <w:r w:rsidRPr="0052331D">
        <w:rPr>
          <w:sz w:val="22"/>
        </w:rPr>
        <w:t>Cat-M</w:t>
      </w:r>
      <w:r>
        <w:rPr>
          <w:sz w:val="22"/>
        </w:rPr>
        <w:t xml:space="preserve">1 Intra-frequency Handover Test Cases for </w:t>
      </w:r>
      <w:proofErr w:type="spellStart"/>
      <w:r>
        <w:rPr>
          <w:sz w:val="22"/>
        </w:rPr>
        <w:t>CEModeA</w:t>
      </w:r>
      <w:proofErr w:type="spellEnd"/>
      <w:r>
        <w:rPr>
          <w:sz w:val="22"/>
        </w:rPr>
        <w:t>.</w:t>
      </w:r>
    </w:p>
    <w:p w:rsidR="00F13DA4" w:rsidRDefault="00F13DA4" w:rsidP="00F13DA4">
      <w:pPr>
        <w:spacing w:after="0"/>
      </w:pPr>
    </w:p>
    <w:p w:rsidR="00CF55EE" w:rsidRPr="006155B8" w:rsidRDefault="00CF55EE" w:rsidP="00CF55EE">
      <w:pPr>
        <w:pStyle w:val="Subtitle"/>
      </w:pPr>
      <w:r w:rsidRPr="006155B8">
        <w:t>Test Environment</w:t>
      </w:r>
    </w:p>
    <w:p w:rsidR="005C395C" w:rsidRDefault="002F1DE1" w:rsidP="00543249">
      <w:r>
        <w:t>For Cat.0 UEs, TS 36.133 has defined i</w:t>
      </w:r>
      <w:r w:rsidR="00AF06C2">
        <w:t xml:space="preserve">ntra-frequency handover test cases </w:t>
      </w:r>
      <w:r>
        <w:t xml:space="preserve">as shown </w:t>
      </w:r>
      <w:r w:rsidR="00AF06C2">
        <w:t xml:space="preserve">in Section </w:t>
      </w:r>
      <w:r w:rsidR="00AF06C2" w:rsidRPr="00AF06C2">
        <w:t>A.5.1.10</w:t>
      </w:r>
      <w:r w:rsidR="00AF06C2">
        <w:t xml:space="preserve"> (FDD), Section </w:t>
      </w:r>
      <w:r w:rsidR="00AF06C2" w:rsidRPr="00DA3500">
        <w:t>A.5.1.11</w:t>
      </w:r>
      <w:r w:rsidR="00AF06C2">
        <w:t xml:space="preserve"> (HD-FDD) and Section A.5.1.12 (TDD). </w:t>
      </w:r>
      <w:r w:rsidR="008631F8">
        <w:t xml:space="preserve">Therefore, we may develop </w:t>
      </w:r>
      <w:r w:rsidR="002E79FD">
        <w:t>Cat-M1 intra-frequency handover test cases base</w:t>
      </w:r>
      <w:r w:rsidR="008631F8">
        <w:t xml:space="preserve">d on these </w:t>
      </w:r>
      <w:r w:rsidR="00C84388">
        <w:t>C</w:t>
      </w:r>
      <w:r w:rsidR="002E79FD">
        <w:t xml:space="preserve">at.0 test cases with necessary changes </w:t>
      </w:r>
      <w:r w:rsidR="00FD046F">
        <w:t>for supporting Cat-M1 UEs.</w:t>
      </w:r>
    </w:p>
    <w:p w:rsidR="00AF06C2" w:rsidRDefault="005C395C" w:rsidP="00543249">
      <w:r>
        <w:t xml:space="preserve">In the following, we </w:t>
      </w:r>
      <w:r w:rsidR="00B32F0C">
        <w:t>present</w:t>
      </w:r>
      <w:r w:rsidR="00245A65">
        <w:t xml:space="preserve"> the </w:t>
      </w:r>
      <w:r w:rsidR="00FE35ED">
        <w:t>parameter</w:t>
      </w:r>
      <w:r>
        <w:t>s for Cat-M1 intra-frequency handover tests</w:t>
      </w:r>
      <w:r w:rsidR="00874B9A">
        <w:t xml:space="preserve"> with suggested changes in the settings if necessary</w:t>
      </w:r>
    </w:p>
    <w:p w:rsidR="008631F8" w:rsidRDefault="008631F8" w:rsidP="002E79FD">
      <w:pPr>
        <w:pStyle w:val="ListParagraph"/>
      </w:pPr>
      <w:r>
        <w:t>Number of carrier and cells</w:t>
      </w:r>
    </w:p>
    <w:p w:rsidR="002E79FD" w:rsidRDefault="005B06B3" w:rsidP="005C395C">
      <w:pPr>
        <w:pStyle w:val="ListParagraph"/>
        <w:numPr>
          <w:ilvl w:val="1"/>
          <w:numId w:val="27"/>
        </w:numPr>
      </w:pPr>
      <w:r>
        <w:t xml:space="preserve">As Cat.0 test cases, </w:t>
      </w:r>
      <w:r w:rsidR="00AF06C2">
        <w:t xml:space="preserve">1 E-UTRA carrier </w:t>
      </w:r>
      <w:r w:rsidR="002E79FD">
        <w:t>with</w:t>
      </w:r>
      <w:r w:rsidR="00AF06C2">
        <w:t xml:space="preserve"> 2 </w:t>
      </w:r>
      <w:r w:rsidR="002E79FD">
        <w:t xml:space="preserve">intra-frequency </w:t>
      </w:r>
      <w:r w:rsidR="00AF06C2">
        <w:t>cells</w:t>
      </w:r>
    </w:p>
    <w:p w:rsidR="002E79FD" w:rsidRDefault="00AF06C2" w:rsidP="005C395C">
      <w:pPr>
        <w:pStyle w:val="ListParagraph"/>
        <w:numPr>
          <w:ilvl w:val="2"/>
          <w:numId w:val="27"/>
        </w:numPr>
      </w:pPr>
      <w:r>
        <w:t>Cell 1</w:t>
      </w:r>
      <w:r w:rsidR="002E79FD">
        <w:t xml:space="preserve"> is the current serving cell</w:t>
      </w:r>
    </w:p>
    <w:p w:rsidR="002E79FD" w:rsidRDefault="00AF06C2" w:rsidP="005C395C">
      <w:pPr>
        <w:pStyle w:val="ListParagraph"/>
        <w:numPr>
          <w:ilvl w:val="2"/>
          <w:numId w:val="27"/>
        </w:numPr>
      </w:pPr>
      <w:r>
        <w:t xml:space="preserve">Cell 2 </w:t>
      </w:r>
      <w:r w:rsidR="002E79FD">
        <w:t>is the target cell</w:t>
      </w:r>
    </w:p>
    <w:p w:rsidR="005B06B3" w:rsidRDefault="005B06B3" w:rsidP="002E79FD">
      <w:pPr>
        <w:pStyle w:val="ListParagraph"/>
      </w:pPr>
      <w:r>
        <w:t>Time periods and durations for the tests</w:t>
      </w:r>
    </w:p>
    <w:p w:rsidR="00AF06C2" w:rsidRDefault="005B06B3" w:rsidP="005C395C">
      <w:pPr>
        <w:pStyle w:val="ListParagraph"/>
        <w:numPr>
          <w:ilvl w:val="1"/>
          <w:numId w:val="27"/>
        </w:numPr>
      </w:pPr>
      <w:r>
        <w:t>As Cat.0 test cases, e</w:t>
      </w:r>
      <w:r w:rsidR="002E79FD">
        <w:t>ach</w:t>
      </w:r>
      <w:r w:rsidR="00AF06C2">
        <w:t xml:space="preserve"> test consists o</w:t>
      </w:r>
      <w:r>
        <w:t>f three successive time periods</w:t>
      </w:r>
      <w:r w:rsidR="00AF06C2">
        <w:t xml:space="preserve"> with time durations</w:t>
      </w:r>
      <w:r>
        <w:t xml:space="preserve"> of T1, T2 and T3 respectively.</w:t>
      </w:r>
    </w:p>
    <w:p w:rsidR="00AF06C2" w:rsidRDefault="00AF06C2" w:rsidP="002E79FD">
      <w:pPr>
        <w:pStyle w:val="ListParagraph"/>
        <w:numPr>
          <w:ilvl w:val="1"/>
          <w:numId w:val="27"/>
        </w:numPr>
      </w:pPr>
      <w:r>
        <w:t xml:space="preserve">At the start of time duration T1, the UE </w:t>
      </w:r>
      <w:r w:rsidR="002E79FD">
        <w:t>does</w:t>
      </w:r>
      <w:r>
        <w:t xml:space="preserve"> not have any timing information of </w:t>
      </w:r>
      <w:r w:rsidR="005B06B3">
        <w:t>the target cell</w:t>
      </w:r>
      <w:r>
        <w:t xml:space="preserve">. </w:t>
      </w:r>
    </w:p>
    <w:p w:rsidR="004251CE" w:rsidRDefault="00B53D54" w:rsidP="002E79FD">
      <w:pPr>
        <w:pStyle w:val="ListParagraph"/>
        <w:numPr>
          <w:ilvl w:val="1"/>
          <w:numId w:val="27"/>
        </w:numPr>
      </w:pPr>
      <w:r>
        <w:t>During</w:t>
      </w:r>
      <w:r w:rsidR="002E79FD">
        <w:t xml:space="preserve"> T1</w:t>
      </w:r>
      <w:r w:rsidR="004251CE">
        <w:t>:</w:t>
      </w:r>
    </w:p>
    <w:p w:rsidR="005A31FD" w:rsidRPr="005A31FD" w:rsidRDefault="005A31FD" w:rsidP="005A31FD">
      <w:pPr>
        <w:pStyle w:val="ListParagraph"/>
        <w:numPr>
          <w:ilvl w:val="2"/>
          <w:numId w:val="27"/>
        </w:numPr>
      </w:pPr>
      <w:r w:rsidRPr="005A31FD">
        <w:t xml:space="preserve">During T1, </w:t>
      </w:r>
      <w:r>
        <w:t xml:space="preserve">target </w:t>
      </w:r>
      <w:r w:rsidRPr="005A31FD">
        <w:t xml:space="preserve">Cell 2 is not activated. </w:t>
      </w:r>
    </w:p>
    <w:p w:rsidR="005A31FD" w:rsidRPr="005A31FD" w:rsidRDefault="005A31FD" w:rsidP="005A31FD">
      <w:pPr>
        <w:pStyle w:val="ListParagraph"/>
        <w:numPr>
          <w:ilvl w:val="2"/>
          <w:numId w:val="27"/>
        </w:numPr>
      </w:pPr>
      <w:r w:rsidRPr="005A31FD">
        <w:rPr>
          <w:b/>
        </w:rPr>
        <w:t>Suggestions</w:t>
      </w:r>
    </w:p>
    <w:p w:rsidR="005A31FD" w:rsidRPr="005A31FD" w:rsidRDefault="005A31FD" w:rsidP="005A31FD">
      <w:pPr>
        <w:pStyle w:val="ListParagraph"/>
        <w:numPr>
          <w:ilvl w:val="3"/>
          <w:numId w:val="27"/>
        </w:numPr>
      </w:pPr>
      <w:r w:rsidRPr="005A31FD">
        <w:t>set T1 = 5 seconds as Cat.0 test case</w:t>
      </w:r>
    </w:p>
    <w:p w:rsidR="005A31FD" w:rsidRPr="005A31FD" w:rsidRDefault="005A31FD" w:rsidP="005A31FD">
      <w:pPr>
        <w:pStyle w:val="ListParagraph"/>
        <w:numPr>
          <w:ilvl w:val="3"/>
          <w:numId w:val="27"/>
        </w:numPr>
      </w:pPr>
      <w:r w:rsidRPr="005A31FD">
        <w:t>set DL signal strengths of Cell 1</w:t>
      </w:r>
      <w:r>
        <w:t xml:space="preserve"> and Cell 2</w:t>
      </w:r>
      <w:r w:rsidRPr="005A31FD">
        <w:t xml:space="preserve"> the same as Cat.0 test case</w:t>
      </w:r>
    </w:p>
    <w:p w:rsidR="004251CE" w:rsidRDefault="00B53D54" w:rsidP="002E79FD">
      <w:pPr>
        <w:pStyle w:val="ListParagraph"/>
        <w:numPr>
          <w:ilvl w:val="1"/>
          <w:numId w:val="27"/>
        </w:numPr>
      </w:pPr>
      <w:r>
        <w:t xml:space="preserve">During </w:t>
      </w:r>
      <w:r w:rsidR="004251CE">
        <w:t>T2:</w:t>
      </w:r>
    </w:p>
    <w:p w:rsidR="008B7795" w:rsidRDefault="008B7795" w:rsidP="008B7795">
      <w:pPr>
        <w:pStyle w:val="ListParagraph"/>
        <w:numPr>
          <w:ilvl w:val="2"/>
          <w:numId w:val="27"/>
        </w:numPr>
      </w:pPr>
      <w:r>
        <w:t>Time duration T2</w:t>
      </w:r>
    </w:p>
    <w:p w:rsidR="004251CE" w:rsidRDefault="005A31FD" w:rsidP="008B7795">
      <w:pPr>
        <w:pStyle w:val="ListParagraph"/>
        <w:numPr>
          <w:ilvl w:val="3"/>
          <w:numId w:val="27"/>
        </w:numPr>
      </w:pPr>
      <w:r>
        <w:t xml:space="preserve">During T2, Cell 2 is activated. The UE starts searching for the target cell. </w:t>
      </w:r>
      <w:proofErr w:type="gramStart"/>
      <w:r>
        <w:t xml:space="preserve">T2 </w:t>
      </w:r>
      <w:r w:rsidR="008B7795">
        <w:t xml:space="preserve"> should</w:t>
      </w:r>
      <w:proofErr w:type="gramEnd"/>
      <w:r w:rsidR="008B7795">
        <w:t xml:space="preserve"> be defined longer enough allowing the UE to </w:t>
      </w:r>
      <w:r w:rsidR="005B06B3">
        <w:t>trigger and send Event A3,</w:t>
      </w:r>
      <w:r w:rsidR="004251CE">
        <w:t xml:space="preserve"> and </w:t>
      </w:r>
      <w:r w:rsidR="005B06B3">
        <w:t xml:space="preserve">for the </w:t>
      </w:r>
      <w:proofErr w:type="spellStart"/>
      <w:r w:rsidR="004251CE">
        <w:t>eNB</w:t>
      </w:r>
      <w:proofErr w:type="spellEnd"/>
      <w:r w:rsidR="004251CE">
        <w:t xml:space="preserve"> to send RRC HO message</w:t>
      </w:r>
      <w:r w:rsidR="008B7795">
        <w:t xml:space="preserve"> back to the UE</w:t>
      </w:r>
      <w:r>
        <w:t xml:space="preserve">. According to </w:t>
      </w:r>
      <w:r w:rsidRPr="005A31FD">
        <w:t>Clause 8.13.2.1.1.1 in TS 36.133</w:t>
      </w:r>
      <w:r>
        <w:t>, t</w:t>
      </w:r>
      <w:r w:rsidRPr="005A31FD">
        <w:t xml:space="preserve">he event triggered measurement reporting </w:t>
      </w:r>
      <w:proofErr w:type="gramStart"/>
      <w:r w:rsidRPr="005A31FD">
        <w:t>delay,</w:t>
      </w:r>
      <w:proofErr w:type="gramEnd"/>
      <w:r w:rsidRPr="005A31FD">
        <w:t xml:space="preserve"> </w:t>
      </w:r>
      <w:r w:rsidRPr="005A31FD">
        <w:lastRenderedPageBreak/>
        <w:t xml:space="preserve">measured without L3 filtering shall be less than </w:t>
      </w:r>
      <w:proofErr w:type="spellStart"/>
      <w:r w:rsidRPr="005A31FD">
        <w:t>T</w:t>
      </w:r>
      <w:r w:rsidRPr="005A31FD">
        <w:rPr>
          <w:vertAlign w:val="subscript"/>
        </w:rPr>
        <w:t>identify_intra_UE_cat</w:t>
      </w:r>
      <w:proofErr w:type="spellEnd"/>
      <w:r w:rsidRPr="005A31FD">
        <w:rPr>
          <w:vertAlign w:val="subscript"/>
        </w:rPr>
        <w:t xml:space="preserve"> M1</w:t>
      </w:r>
      <w:r w:rsidRPr="005A31FD">
        <w:t>, which is 1.44 seconds for Gap pattern ID 0 or 2.88 seconds for Gap pattern ID 1</w:t>
      </w:r>
      <w:r>
        <w:t xml:space="preserve">. For Cat.0 test case, T2 is defined as 5 seconds, which is almost double </w:t>
      </w:r>
      <w:proofErr w:type="gramStart"/>
      <w:r>
        <w:t xml:space="preserve">of  </w:t>
      </w:r>
      <w:proofErr w:type="spellStart"/>
      <w:r>
        <w:t>T</w:t>
      </w:r>
      <w:r w:rsidRPr="005A31FD">
        <w:rPr>
          <w:vertAlign w:val="subscript"/>
        </w:rPr>
        <w:t>identify</w:t>
      </w:r>
      <w:proofErr w:type="gramEnd"/>
      <w:r w:rsidRPr="005A31FD">
        <w:rPr>
          <w:vertAlign w:val="subscript"/>
        </w:rPr>
        <w:t>_intra_UE_cat</w:t>
      </w:r>
      <w:proofErr w:type="spellEnd"/>
      <w:r w:rsidRPr="005A31FD">
        <w:rPr>
          <w:vertAlign w:val="subscript"/>
        </w:rPr>
        <w:t xml:space="preserve"> M1</w:t>
      </w:r>
      <w:r>
        <w:t xml:space="preserve">. </w:t>
      </w:r>
    </w:p>
    <w:p w:rsidR="008B7795" w:rsidRDefault="004251CE" w:rsidP="004251CE">
      <w:pPr>
        <w:pStyle w:val="ListParagraph"/>
        <w:numPr>
          <w:ilvl w:val="2"/>
          <w:numId w:val="27"/>
        </w:numPr>
      </w:pPr>
      <w:r>
        <w:t xml:space="preserve">DL </w:t>
      </w:r>
      <w:r w:rsidR="00F23357">
        <w:t>signal strength</w:t>
      </w:r>
      <w:r>
        <w:t>s</w:t>
      </w:r>
      <w:r w:rsidR="008B7795">
        <w:t xml:space="preserve"> in T2</w:t>
      </w:r>
      <w:r w:rsidR="00F23357">
        <w:t xml:space="preserve"> </w:t>
      </w:r>
    </w:p>
    <w:p w:rsidR="008B7795" w:rsidRDefault="0098082B" w:rsidP="008B7795">
      <w:pPr>
        <w:pStyle w:val="ListParagraph"/>
        <w:numPr>
          <w:ilvl w:val="3"/>
          <w:numId w:val="27"/>
        </w:numPr>
      </w:pPr>
      <w:r>
        <w:t xml:space="preserve">The DL </w:t>
      </w:r>
      <w:r w:rsidRPr="0098082B">
        <w:t xml:space="preserve">signal strengths </w:t>
      </w:r>
      <w:r>
        <w:t xml:space="preserve">should be </w:t>
      </w:r>
      <w:r w:rsidR="008B7795">
        <w:t>defined properly for both cells based on the Cat-M1 requirements in order to trigger HO Event</w:t>
      </w:r>
      <w:r>
        <w:t xml:space="preserve">. </w:t>
      </w:r>
    </w:p>
    <w:p w:rsidR="008B7795" w:rsidRDefault="008B7795" w:rsidP="008B7795">
      <w:pPr>
        <w:pStyle w:val="ListParagraph"/>
        <w:numPr>
          <w:ilvl w:val="3"/>
          <w:numId w:val="27"/>
        </w:numPr>
      </w:pPr>
      <w:r>
        <w:t xml:space="preserve">For </w:t>
      </w:r>
      <w:proofErr w:type="spellStart"/>
      <w:r>
        <w:t>CEModeA</w:t>
      </w:r>
      <w:proofErr w:type="spellEnd"/>
      <w:r>
        <w:t>, we may consider reusing the DL signal settings for Cat.0 UEs</w:t>
      </w:r>
    </w:p>
    <w:p w:rsidR="005A31FD" w:rsidRPr="005A31FD" w:rsidRDefault="005A31FD" w:rsidP="005A31FD">
      <w:pPr>
        <w:pStyle w:val="ListParagraph"/>
        <w:numPr>
          <w:ilvl w:val="2"/>
          <w:numId w:val="27"/>
        </w:numPr>
      </w:pPr>
      <w:r w:rsidRPr="005A31FD">
        <w:rPr>
          <w:b/>
        </w:rPr>
        <w:t>Suggestion</w:t>
      </w:r>
      <w:r>
        <w:rPr>
          <w:b/>
        </w:rPr>
        <w:t>s</w:t>
      </w:r>
      <w:r w:rsidRPr="005A31FD">
        <w:t xml:space="preserve">: </w:t>
      </w:r>
    </w:p>
    <w:p w:rsidR="005A31FD" w:rsidRPr="005A31FD" w:rsidRDefault="005A31FD" w:rsidP="005A31FD">
      <w:pPr>
        <w:pStyle w:val="ListParagraph"/>
        <w:numPr>
          <w:ilvl w:val="3"/>
          <w:numId w:val="27"/>
        </w:numPr>
      </w:pPr>
      <w:r w:rsidRPr="005A31FD">
        <w:t>set T</w:t>
      </w:r>
      <w:r w:rsidR="0098082B">
        <w:t>2</w:t>
      </w:r>
      <w:r w:rsidRPr="005A31FD">
        <w:t xml:space="preserve"> </w:t>
      </w:r>
      <w:r w:rsidR="003E6181" w:rsidRPr="003E6181">
        <w:sym w:font="Symbol" w:char="F0A3"/>
      </w:r>
      <w:r w:rsidR="003E6181" w:rsidRPr="003E6181">
        <w:t>5</w:t>
      </w:r>
      <w:r w:rsidRPr="005A31FD">
        <w:t xml:space="preserve"> seconds as Cat.0 test case</w:t>
      </w:r>
    </w:p>
    <w:p w:rsidR="005A31FD" w:rsidRDefault="005A31FD" w:rsidP="0098082B">
      <w:pPr>
        <w:pStyle w:val="ListParagraph"/>
        <w:numPr>
          <w:ilvl w:val="3"/>
          <w:numId w:val="27"/>
        </w:numPr>
      </w:pPr>
      <w:r w:rsidRPr="005A31FD">
        <w:t xml:space="preserve">set DL signal strengths of Cell </w:t>
      </w:r>
      <w:r w:rsidR="0098082B">
        <w:t>1 and Cell 2</w:t>
      </w:r>
      <w:r w:rsidRPr="005A31FD">
        <w:t xml:space="preserve"> the same as Cat.0 test case</w:t>
      </w:r>
    </w:p>
    <w:p w:rsidR="00997AA8" w:rsidRDefault="00B53D54" w:rsidP="002E79FD">
      <w:pPr>
        <w:pStyle w:val="ListParagraph"/>
        <w:numPr>
          <w:ilvl w:val="1"/>
          <w:numId w:val="27"/>
        </w:numPr>
      </w:pPr>
      <w:r>
        <w:t xml:space="preserve">During </w:t>
      </w:r>
      <w:r w:rsidR="00531143">
        <w:t>T3</w:t>
      </w:r>
      <w:r w:rsidR="00997AA8">
        <w:t>:</w:t>
      </w:r>
    </w:p>
    <w:p w:rsidR="0075428B" w:rsidRDefault="0075428B" w:rsidP="0075428B">
      <w:pPr>
        <w:pStyle w:val="ListParagraph"/>
        <w:numPr>
          <w:ilvl w:val="2"/>
          <w:numId w:val="27"/>
        </w:numPr>
      </w:pPr>
      <w:r>
        <w:t>Time duration T3</w:t>
      </w:r>
    </w:p>
    <w:p w:rsidR="00997AA8" w:rsidRDefault="00997AA8" w:rsidP="0075428B">
      <w:pPr>
        <w:pStyle w:val="ListParagraph"/>
        <w:numPr>
          <w:ilvl w:val="3"/>
          <w:numId w:val="27"/>
        </w:numPr>
      </w:pPr>
      <w:r>
        <w:t>Used for the UE to send PRACH</w:t>
      </w:r>
      <w:r w:rsidR="003E6181">
        <w:t xml:space="preserve">. Since the performance is defined based on the time when the UE start sending PRACH, and this response time should be the same for all UEs. </w:t>
      </w:r>
    </w:p>
    <w:p w:rsidR="003E6181" w:rsidRDefault="003E6181" w:rsidP="003E6181">
      <w:pPr>
        <w:pStyle w:val="ListParagraph"/>
        <w:numPr>
          <w:ilvl w:val="2"/>
          <w:numId w:val="27"/>
        </w:numPr>
      </w:pPr>
      <w:r w:rsidRPr="003E6181">
        <w:rPr>
          <w:b/>
        </w:rPr>
        <w:t>Suggestions</w:t>
      </w:r>
      <w:r w:rsidRPr="003E6181">
        <w:t>:</w:t>
      </w:r>
    </w:p>
    <w:p w:rsidR="003E6181" w:rsidRDefault="003E6181" w:rsidP="003E6181">
      <w:pPr>
        <w:pStyle w:val="ListParagraph"/>
        <w:numPr>
          <w:ilvl w:val="3"/>
          <w:numId w:val="27"/>
        </w:numPr>
      </w:pPr>
      <w:r w:rsidRPr="003E6181">
        <w:t>set T</w:t>
      </w:r>
      <w:r>
        <w:t>3</w:t>
      </w:r>
      <w:r w:rsidRPr="003E6181">
        <w:t xml:space="preserve"> = </w:t>
      </w:r>
      <w:r>
        <w:t>1</w:t>
      </w:r>
      <w:r w:rsidRPr="003E6181">
        <w:t xml:space="preserve"> seconds as Cat.0 test case</w:t>
      </w:r>
    </w:p>
    <w:p w:rsidR="00A32CDA" w:rsidRDefault="00A32CDA" w:rsidP="00A32CDA">
      <w:pPr>
        <w:pStyle w:val="ListParagraph"/>
      </w:pPr>
      <w:r>
        <w:t>PCFICH/PDCCH/PHICH parameters</w:t>
      </w:r>
    </w:p>
    <w:p w:rsidR="00A32CDA" w:rsidRDefault="00A32CDA" w:rsidP="00A32CDA">
      <w:pPr>
        <w:pStyle w:val="ListParagraph"/>
        <w:numPr>
          <w:ilvl w:val="1"/>
          <w:numId w:val="27"/>
        </w:numPr>
      </w:pPr>
      <w:r>
        <w:t>Cat-M1 UE does not monit</w:t>
      </w:r>
      <w:r w:rsidR="005B06B3">
        <w:t>or PCFICH/PDCCH/PHICH channels</w:t>
      </w:r>
    </w:p>
    <w:p w:rsidR="005B06B3" w:rsidRDefault="005B06B3" w:rsidP="00496982">
      <w:pPr>
        <w:pStyle w:val="ListParagraph"/>
        <w:numPr>
          <w:ilvl w:val="1"/>
          <w:numId w:val="27"/>
        </w:numPr>
      </w:pPr>
      <w:r>
        <w:t xml:space="preserve">Reuse </w:t>
      </w:r>
      <w:r w:rsidR="00E94BD3">
        <w:t xml:space="preserve">the </w:t>
      </w:r>
      <w:r>
        <w:t xml:space="preserve">settings for </w:t>
      </w:r>
      <w:r w:rsidR="00E94BD3">
        <w:t>Cat.0 test case</w:t>
      </w:r>
    </w:p>
    <w:p w:rsidR="00926548" w:rsidRDefault="00926548" w:rsidP="00926548">
      <w:pPr>
        <w:pStyle w:val="ListParagraph"/>
      </w:pPr>
      <w:r>
        <w:t>MPDCCH parameters</w:t>
      </w:r>
    </w:p>
    <w:p w:rsidR="00926548" w:rsidRDefault="00C612F4" w:rsidP="00926548">
      <w:pPr>
        <w:pStyle w:val="ListParagraph"/>
        <w:numPr>
          <w:ilvl w:val="1"/>
          <w:numId w:val="27"/>
        </w:numPr>
      </w:pPr>
      <w:r>
        <w:t>Add n</w:t>
      </w:r>
      <w:r w:rsidR="00926548">
        <w:t>ew MPDCCH RMCs [</w:t>
      </w:r>
      <w:r w:rsidR="00806E52">
        <w:t>4</w:t>
      </w:r>
      <w:r w:rsidR="00926548">
        <w:t>]</w:t>
      </w:r>
    </w:p>
    <w:p w:rsidR="0060736C" w:rsidRDefault="0060736C" w:rsidP="0060736C">
      <w:pPr>
        <w:pStyle w:val="ListParagraph"/>
      </w:pPr>
      <w:r>
        <w:t>PDSCH parameters</w:t>
      </w:r>
    </w:p>
    <w:p w:rsidR="0060736C" w:rsidRDefault="00C612F4" w:rsidP="0060736C">
      <w:pPr>
        <w:pStyle w:val="ListParagraph"/>
        <w:numPr>
          <w:ilvl w:val="1"/>
          <w:numId w:val="27"/>
        </w:numPr>
      </w:pPr>
      <w:r>
        <w:t>Use n</w:t>
      </w:r>
      <w:r w:rsidR="0060736C">
        <w:t xml:space="preserve">ew PDSCH RMCs </w:t>
      </w:r>
      <w:r>
        <w:t>[</w:t>
      </w:r>
      <w:r w:rsidR="00806E52">
        <w:t>5</w:t>
      </w:r>
      <w:r>
        <w:t xml:space="preserve">] </w:t>
      </w:r>
      <w:r w:rsidR="0060736C">
        <w:t xml:space="preserve">to replace legacy </w:t>
      </w:r>
      <w:r w:rsidR="00C91026">
        <w:t>ones</w:t>
      </w:r>
    </w:p>
    <w:p w:rsidR="001F1288" w:rsidRPr="001F1288" w:rsidRDefault="001F1288" w:rsidP="001F1288">
      <w:pPr>
        <w:pStyle w:val="ListParagraph"/>
      </w:pPr>
      <w:r>
        <w:t xml:space="preserve">OCNG </w:t>
      </w:r>
      <w:r w:rsidRPr="001B3C30">
        <w:rPr>
          <w:rFonts w:cs="Arial"/>
        </w:rPr>
        <w:t>Patterns</w:t>
      </w:r>
    </w:p>
    <w:p w:rsidR="001F1288" w:rsidRDefault="00C91026" w:rsidP="00FF40F8">
      <w:pPr>
        <w:pStyle w:val="ListParagraph"/>
        <w:numPr>
          <w:ilvl w:val="1"/>
          <w:numId w:val="27"/>
        </w:numPr>
      </w:pPr>
      <w:r>
        <w:t>Use new OCNG patterns [</w:t>
      </w:r>
      <w:r w:rsidR="00806E52">
        <w:t>6</w:t>
      </w:r>
      <w:r>
        <w:t>] to replace legacy ones</w:t>
      </w:r>
    </w:p>
    <w:p w:rsidR="001F1288" w:rsidRDefault="001F1288" w:rsidP="001F1288">
      <w:pPr>
        <w:pStyle w:val="ListParagraph"/>
      </w:pPr>
      <w:r>
        <w:t>SNR levels</w:t>
      </w:r>
    </w:p>
    <w:p w:rsidR="001F1288" w:rsidRPr="001F1288" w:rsidRDefault="001F1288" w:rsidP="001F1288">
      <w:pPr>
        <w:pStyle w:val="ListParagraph"/>
        <w:numPr>
          <w:ilvl w:val="1"/>
          <w:numId w:val="27"/>
        </w:numPr>
      </w:pPr>
      <w:r w:rsidRPr="001F1288">
        <w:rPr>
          <w:rFonts w:cs="Arial"/>
          <w:position w:val="-10"/>
        </w:rPr>
        <w:object w:dxaOrig="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pt;height:16.35pt" o:ole="" fillcolor="window">
            <v:imagedata r:id="rId7" o:title=""/>
          </v:shape>
          <o:OLEObject Type="Embed" ProgID="Equation.3" ShapeID="_x0000_i1025" DrawAspect="Content" ObjectID="_1524582865" r:id="rId8"/>
        </w:object>
      </w:r>
      <w:r>
        <w:rPr>
          <w:rFonts w:cs="Arial"/>
        </w:rPr>
        <w:t>levels need to be set according to the Cat-M1 requirements</w:t>
      </w:r>
    </w:p>
    <w:p w:rsidR="00B91361" w:rsidRDefault="00B91361" w:rsidP="00472A09">
      <w:pPr>
        <w:pStyle w:val="ListParagraph"/>
        <w:numPr>
          <w:ilvl w:val="1"/>
          <w:numId w:val="27"/>
        </w:numPr>
      </w:pPr>
      <w:r w:rsidRPr="00151C8D">
        <w:rPr>
          <w:rFonts w:cs="Arial"/>
        </w:rPr>
        <w:t xml:space="preserve">For </w:t>
      </w:r>
      <w:proofErr w:type="spellStart"/>
      <w:r w:rsidRPr="00151C8D">
        <w:rPr>
          <w:rFonts w:cs="Arial"/>
        </w:rPr>
        <w:t>CEModeA</w:t>
      </w:r>
      <w:proofErr w:type="spellEnd"/>
      <w:r w:rsidRPr="00151C8D">
        <w:rPr>
          <w:rFonts w:cs="Arial"/>
        </w:rPr>
        <w:t xml:space="preserve">, we may reuse the SNR levels for </w:t>
      </w:r>
      <w:r w:rsidR="00151C8D">
        <w:rPr>
          <w:rFonts w:cs="Arial"/>
        </w:rPr>
        <w:t xml:space="preserve">Cat.0 </w:t>
      </w:r>
      <w:r w:rsidRPr="00151C8D">
        <w:rPr>
          <w:rFonts w:cs="Arial"/>
        </w:rPr>
        <w:t xml:space="preserve">test cases.  </w:t>
      </w:r>
    </w:p>
    <w:p w:rsidR="002C788D" w:rsidRDefault="002C788D" w:rsidP="002C788D">
      <w:pPr>
        <w:pStyle w:val="ListParagraph"/>
      </w:pPr>
      <w:r>
        <w:t>MIB/SIB1-BR</w:t>
      </w:r>
    </w:p>
    <w:p w:rsidR="002C788D" w:rsidRDefault="002C788D" w:rsidP="002C788D">
      <w:pPr>
        <w:pStyle w:val="ListParagraph"/>
        <w:numPr>
          <w:ilvl w:val="1"/>
          <w:numId w:val="27"/>
        </w:numPr>
      </w:pPr>
      <w:r>
        <w:t xml:space="preserve">For </w:t>
      </w:r>
      <w:proofErr w:type="spellStart"/>
      <w:r>
        <w:t>CEModeA</w:t>
      </w:r>
      <w:proofErr w:type="spellEnd"/>
      <w:r>
        <w:t xml:space="preserve">, no repetition. </w:t>
      </w:r>
    </w:p>
    <w:p w:rsidR="00A32CDA" w:rsidRDefault="00A32CDA" w:rsidP="00A32CDA">
      <w:pPr>
        <w:pStyle w:val="ListParagraph"/>
      </w:pPr>
      <w:r>
        <w:t>Measurement gap pattern</w:t>
      </w:r>
    </w:p>
    <w:p w:rsidR="00A32CDA" w:rsidRDefault="00A32CDA" w:rsidP="00A32CDA">
      <w:pPr>
        <w:pStyle w:val="ListParagraph"/>
        <w:numPr>
          <w:ilvl w:val="1"/>
          <w:numId w:val="27"/>
        </w:numPr>
      </w:pPr>
      <w:r>
        <w:t xml:space="preserve">Measurement gap configuration needs to be </w:t>
      </w:r>
      <w:r w:rsidR="007E788F">
        <w:t>defined</w:t>
      </w:r>
      <w:r>
        <w:t xml:space="preserve"> to allow UE to </w:t>
      </w:r>
      <w:r w:rsidR="007E788F">
        <w:t xml:space="preserve">frequency </w:t>
      </w:r>
      <w:r>
        <w:t xml:space="preserve">retuning from </w:t>
      </w:r>
      <w:r w:rsidR="007E788F">
        <w:t>serving</w:t>
      </w:r>
      <w:r>
        <w:t xml:space="preserve"> narrowband to central 6PRBs for cell search</w:t>
      </w:r>
    </w:p>
    <w:p w:rsidR="003E6181" w:rsidRPr="003E6181" w:rsidRDefault="003E6181" w:rsidP="003E6181">
      <w:pPr>
        <w:pStyle w:val="ListParagraph"/>
        <w:numPr>
          <w:ilvl w:val="1"/>
          <w:numId w:val="27"/>
        </w:numPr>
      </w:pPr>
      <w:r w:rsidRPr="003E6181">
        <w:rPr>
          <w:b/>
        </w:rPr>
        <w:t>Suggestions</w:t>
      </w:r>
      <w:r w:rsidRPr="003E6181">
        <w:t xml:space="preserve">: </w:t>
      </w:r>
    </w:p>
    <w:p w:rsidR="00151C8D" w:rsidRDefault="003E6181" w:rsidP="003E6181">
      <w:pPr>
        <w:pStyle w:val="ListParagraph"/>
        <w:numPr>
          <w:ilvl w:val="2"/>
          <w:numId w:val="27"/>
        </w:numPr>
      </w:pPr>
      <w:r>
        <w:t>U</w:t>
      </w:r>
      <w:r w:rsidR="00151C8D">
        <w:t>si</w:t>
      </w:r>
      <w:r w:rsidR="007E788F">
        <w:t xml:space="preserve">ng measurement configuration </w:t>
      </w:r>
      <w:r w:rsidR="00151C8D">
        <w:t xml:space="preserve">with 80ms </w:t>
      </w:r>
      <w:r w:rsidR="007E788F">
        <w:t>interval</w:t>
      </w:r>
    </w:p>
    <w:p w:rsidR="00982FE3" w:rsidRDefault="00982FE3" w:rsidP="00982FE3">
      <w:pPr>
        <w:pStyle w:val="ListParagraph"/>
      </w:pPr>
      <w:r>
        <w:t>PRACH configuration</w:t>
      </w:r>
    </w:p>
    <w:p w:rsidR="00982FE3" w:rsidRDefault="00982FE3" w:rsidP="00982FE3">
      <w:pPr>
        <w:pStyle w:val="ListParagraph"/>
        <w:numPr>
          <w:ilvl w:val="1"/>
          <w:numId w:val="27"/>
        </w:numPr>
      </w:pPr>
      <w:r>
        <w:t>PRACH configuration may be left for RAN5 to define</w:t>
      </w:r>
      <w:r w:rsidR="0000489F">
        <w:t>, since the test is not for testing UE’s PRACH performance</w:t>
      </w:r>
    </w:p>
    <w:p w:rsidR="00A32CDA" w:rsidRDefault="00A32CDA" w:rsidP="00A32CDA">
      <w:pPr>
        <w:pStyle w:val="ListParagraph"/>
      </w:pPr>
      <w:r>
        <w:t>Other parameters</w:t>
      </w:r>
    </w:p>
    <w:p w:rsidR="00A32CDA" w:rsidRDefault="00A32CDA" w:rsidP="00A32CDA">
      <w:pPr>
        <w:pStyle w:val="ListParagraph"/>
        <w:numPr>
          <w:ilvl w:val="1"/>
          <w:numId w:val="27"/>
        </w:numPr>
      </w:pPr>
      <w:r>
        <w:t xml:space="preserve">Reuse </w:t>
      </w:r>
      <w:r w:rsidR="00982FE3">
        <w:t xml:space="preserve">the settings for </w:t>
      </w:r>
      <w:r w:rsidR="00F860E9">
        <w:t>Cat.</w:t>
      </w:r>
      <w:r>
        <w:t xml:space="preserve">0 </w:t>
      </w:r>
      <w:r w:rsidR="00982FE3">
        <w:t>test cases</w:t>
      </w:r>
    </w:p>
    <w:p w:rsidR="001C0E12" w:rsidRPr="001C0E12" w:rsidRDefault="001C0E12" w:rsidP="001C0E12">
      <w:pPr>
        <w:ind w:left="576"/>
      </w:pP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BC52AF" w:rsidRPr="00170A71" w:rsidRDefault="005F0A31" w:rsidP="00BC52AF">
      <w:pPr>
        <w:pStyle w:val="Body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paper we </w:t>
      </w:r>
      <w:r w:rsidR="00BC52AF">
        <w:rPr>
          <w:sz w:val="22"/>
          <w:szCs w:val="22"/>
        </w:rPr>
        <w:t xml:space="preserve">discussed </w:t>
      </w:r>
      <w:r w:rsidR="00170A71">
        <w:rPr>
          <w:sz w:val="22"/>
          <w:szCs w:val="22"/>
        </w:rPr>
        <w:t>the configuration and parameter settings for Cat-M1</w:t>
      </w:r>
      <w:r>
        <w:rPr>
          <w:sz w:val="22"/>
          <w:szCs w:val="22"/>
        </w:rPr>
        <w:t xml:space="preserve"> </w:t>
      </w:r>
      <w:r w:rsidR="00170A71">
        <w:rPr>
          <w:sz w:val="22"/>
          <w:szCs w:val="22"/>
        </w:rPr>
        <w:t>intra-frequency tests</w:t>
      </w:r>
      <w:r w:rsidR="00023653">
        <w:rPr>
          <w:sz w:val="22"/>
          <w:szCs w:val="22"/>
        </w:rPr>
        <w:t xml:space="preserve"> for CEModeA</w:t>
      </w:r>
      <w:r w:rsidR="00170A71">
        <w:rPr>
          <w:sz w:val="22"/>
          <w:szCs w:val="22"/>
        </w:rPr>
        <w:t xml:space="preserve">. </w:t>
      </w:r>
      <w:r w:rsidR="002D7FC0">
        <w:rPr>
          <w:sz w:val="22"/>
          <w:szCs w:val="22"/>
        </w:rPr>
        <w:t xml:space="preserve">A </w:t>
      </w:r>
      <w:r w:rsidR="00170A71">
        <w:rPr>
          <w:sz w:val="22"/>
          <w:szCs w:val="22"/>
        </w:rPr>
        <w:t xml:space="preserve">draft CR is </w:t>
      </w:r>
      <w:r w:rsidR="002D7FC0">
        <w:rPr>
          <w:sz w:val="22"/>
          <w:szCs w:val="22"/>
        </w:rPr>
        <w:t xml:space="preserve">also </w:t>
      </w:r>
      <w:r w:rsidR="00170A71">
        <w:rPr>
          <w:sz w:val="22"/>
          <w:szCs w:val="22"/>
        </w:rPr>
        <w:t xml:space="preserve">prepared </w:t>
      </w:r>
      <w:r w:rsidR="002D7FC0">
        <w:rPr>
          <w:sz w:val="22"/>
          <w:szCs w:val="22"/>
        </w:rPr>
        <w:t xml:space="preserve">based on the discussion </w:t>
      </w:r>
      <w:r w:rsidR="005F0F18">
        <w:rPr>
          <w:sz w:val="22"/>
          <w:szCs w:val="22"/>
        </w:rPr>
        <w:t>[</w:t>
      </w:r>
      <w:r w:rsidR="00806E52">
        <w:rPr>
          <w:sz w:val="22"/>
          <w:szCs w:val="22"/>
        </w:rPr>
        <w:t>7</w:t>
      </w:r>
      <w:r w:rsidR="005F0F18">
        <w:rPr>
          <w:sz w:val="22"/>
          <w:szCs w:val="22"/>
        </w:rPr>
        <w:t>]</w:t>
      </w:r>
      <w:r w:rsidR="00170A71">
        <w:rPr>
          <w:sz w:val="22"/>
          <w:szCs w:val="22"/>
        </w:rPr>
        <w:t>.</w:t>
      </w:r>
      <w:r w:rsidR="00BC52AF">
        <w:rPr>
          <w:sz w:val="22"/>
          <w:szCs w:val="22"/>
          <w:lang w:val="en-GB"/>
        </w:rPr>
        <w:t xml:space="preserve"> </w:t>
      </w:r>
    </w:p>
    <w:p w:rsidR="00BC52AF" w:rsidRDefault="00BC52AF" w:rsidP="005F0A31">
      <w:pPr>
        <w:pStyle w:val="BodyText"/>
        <w:jc w:val="both"/>
        <w:rPr>
          <w:sz w:val="22"/>
          <w:szCs w:val="22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81127B" w:rsidRDefault="0081127B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R4-162735, “CR: Intra-frequency handover requirements for Cat-M1 UEs in </w:t>
      </w:r>
      <w:proofErr w:type="spellStart"/>
      <w:r>
        <w:t>CEModeA</w:t>
      </w:r>
      <w:proofErr w:type="spellEnd"/>
      <w:r>
        <w:t>”, Nokia</w:t>
      </w:r>
    </w:p>
    <w:p w:rsidR="00071A12" w:rsidRDefault="00071A12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R4-162743, “Cat-M1 RRM Test Case List”,  Nokia, </w:t>
      </w:r>
      <w:proofErr w:type="spellStart"/>
      <w:r>
        <w:t>Huawei</w:t>
      </w:r>
      <w:proofErr w:type="spellEnd"/>
      <w:r>
        <w:t xml:space="preserve">, </w:t>
      </w:r>
      <w:proofErr w:type="spellStart"/>
      <w:r>
        <w:t>HiSilicon</w:t>
      </w:r>
      <w:proofErr w:type="spellEnd"/>
      <w:r>
        <w:t>, CATT, Ericsson, Intel, Qualcomm, Verizon</w:t>
      </w:r>
    </w:p>
    <w:p w:rsidR="005A2111" w:rsidRDefault="005A2111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36.133</w:t>
      </w:r>
    </w:p>
    <w:p w:rsidR="00071A12" w:rsidRDefault="00071A12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R4-162751, “CR: MPDCCH RMCs for Cat-M1 RRM Tests”, Nokia, Ericsson</w:t>
      </w:r>
    </w:p>
    <w:p w:rsidR="00071A12" w:rsidRDefault="00071A12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R4-162779, “CR: PDSCH RMCs for Cat-M1 RRM Tests”, Nokia, Ericsson</w:t>
      </w:r>
    </w:p>
    <w:p w:rsidR="00071A12" w:rsidRDefault="00071A12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>R4-162780, “CR: OCNG patterns for Cat-M1 RRM Tests”, Nokia, Ericsson</w:t>
      </w:r>
    </w:p>
    <w:p w:rsidR="00DB53C2" w:rsidRPr="00C71145" w:rsidRDefault="00DB53C2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R4-16xxxx, “</w:t>
      </w:r>
      <w:r w:rsidRPr="00DB53C2">
        <w:t xml:space="preserve">CR: Cat-M1 Intra-frequency handover test cases for </w:t>
      </w:r>
      <w:proofErr w:type="spellStart"/>
      <w:r w:rsidRPr="00DB53C2">
        <w:t>CEModeA</w:t>
      </w:r>
      <w:proofErr w:type="spellEnd"/>
      <w:r>
        <w:t xml:space="preserve">”, </w:t>
      </w:r>
      <w:r w:rsidRPr="00DB53C2">
        <w:t>Nokia</w:t>
      </w:r>
    </w:p>
    <w:p w:rsidR="00967011" w:rsidRDefault="00967011" w:rsidP="007F2CA6">
      <w:pPr>
        <w:overflowPunct w:val="0"/>
        <w:autoSpaceDE w:val="0"/>
        <w:autoSpaceDN w:val="0"/>
        <w:adjustRightInd w:val="0"/>
        <w:spacing w:after="0"/>
        <w:textAlignment w:val="baseline"/>
      </w:pPr>
    </w:p>
    <w:sectPr w:rsidR="00967011" w:rsidSect="00D439D6"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2A2" w:rsidRDefault="008442A2" w:rsidP="005D0D84">
      <w:pPr>
        <w:spacing w:after="0"/>
      </w:pPr>
      <w:r>
        <w:separator/>
      </w:r>
    </w:p>
  </w:endnote>
  <w:endnote w:type="continuationSeparator" w:id="0">
    <w:p w:rsidR="008442A2" w:rsidRDefault="008442A2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561071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561071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3500">
      <w:rPr>
        <w:rStyle w:val="PageNumber"/>
      </w:rPr>
      <w:t>2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2A2" w:rsidRDefault="008442A2" w:rsidP="005D0D84">
      <w:pPr>
        <w:spacing w:after="0"/>
      </w:pPr>
      <w:r>
        <w:separator/>
      </w:r>
    </w:p>
  </w:footnote>
  <w:footnote w:type="continuationSeparator" w:id="0">
    <w:p w:rsidR="008442A2" w:rsidRDefault="008442A2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4"/>
  </w:num>
  <w:num w:numId="4">
    <w:abstractNumId w:val="10"/>
  </w:num>
  <w:num w:numId="5">
    <w:abstractNumId w:val="18"/>
  </w:num>
  <w:num w:numId="6">
    <w:abstractNumId w:val="3"/>
  </w:num>
  <w:num w:numId="7">
    <w:abstractNumId w:val="15"/>
  </w:num>
  <w:num w:numId="8">
    <w:abstractNumId w:val="8"/>
  </w:num>
  <w:num w:numId="9">
    <w:abstractNumId w:val="0"/>
  </w:num>
  <w:num w:numId="10">
    <w:abstractNumId w:val="20"/>
  </w:num>
  <w:num w:numId="11">
    <w:abstractNumId w:val="5"/>
  </w:num>
  <w:num w:numId="12">
    <w:abstractNumId w:val="26"/>
  </w:num>
  <w:num w:numId="13">
    <w:abstractNumId w:val="17"/>
  </w:num>
  <w:num w:numId="14">
    <w:abstractNumId w:val="19"/>
  </w:num>
  <w:num w:numId="15">
    <w:abstractNumId w:val="11"/>
  </w:num>
  <w:num w:numId="16">
    <w:abstractNumId w:val="6"/>
  </w:num>
  <w:num w:numId="17">
    <w:abstractNumId w:val="13"/>
  </w:num>
  <w:num w:numId="18">
    <w:abstractNumId w:val="2"/>
  </w:num>
  <w:num w:numId="19">
    <w:abstractNumId w:val="4"/>
  </w:num>
  <w:num w:numId="20">
    <w:abstractNumId w:val="24"/>
  </w:num>
  <w:num w:numId="21">
    <w:abstractNumId w:val="9"/>
  </w:num>
  <w:num w:numId="22">
    <w:abstractNumId w:val="21"/>
  </w:num>
  <w:num w:numId="23">
    <w:abstractNumId w:val="12"/>
  </w:num>
  <w:num w:numId="24">
    <w:abstractNumId w:val="1"/>
  </w:num>
  <w:num w:numId="25">
    <w:abstractNumId w:val="22"/>
  </w:num>
  <w:num w:numId="26">
    <w:abstractNumId w:val="2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89F"/>
    <w:rsid w:val="00004D19"/>
    <w:rsid w:val="000078DA"/>
    <w:rsid w:val="00010C87"/>
    <w:rsid w:val="000120C8"/>
    <w:rsid w:val="000131C2"/>
    <w:rsid w:val="00013217"/>
    <w:rsid w:val="00013CA7"/>
    <w:rsid w:val="00014178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513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renda</dc:creator>
  <cp:lastModifiedBy>renda</cp:lastModifiedBy>
  <cp:revision>80</cp:revision>
  <dcterms:created xsi:type="dcterms:W3CDTF">2016-03-20T13:35:00Z</dcterms:created>
  <dcterms:modified xsi:type="dcterms:W3CDTF">2016-05-12T22:27:00Z</dcterms:modified>
</cp:coreProperties>
</file>